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68"/>
        <w:gridCol w:w="6300"/>
        <w:gridCol w:w="1260"/>
      </w:tblGrid>
      <w:tr w:rsidR="00111416" w14:paraId="7EA9FE7D" w14:textId="77777777" w:rsidTr="00D332EE">
        <w:tc>
          <w:tcPr>
            <w:tcW w:w="3168" w:type="dxa"/>
          </w:tcPr>
          <w:p w14:paraId="41C642E8" w14:textId="77777777" w:rsidR="00111416" w:rsidRPr="00426669" w:rsidRDefault="00111416" w:rsidP="00D332EE">
            <w:r w:rsidRPr="00426669">
              <w:t>Pronoun</w:t>
            </w:r>
          </w:p>
        </w:tc>
        <w:tc>
          <w:tcPr>
            <w:tcW w:w="6300" w:type="dxa"/>
          </w:tcPr>
          <w:p w14:paraId="6E019113" w14:textId="77777777" w:rsidR="00111416" w:rsidRDefault="00111416" w:rsidP="00D332EE">
            <w:r>
              <w:t>A word that takes the place of one or more nouns</w:t>
            </w:r>
          </w:p>
        </w:tc>
        <w:tc>
          <w:tcPr>
            <w:tcW w:w="1260" w:type="dxa"/>
          </w:tcPr>
          <w:p w14:paraId="4D277B17" w14:textId="77777777" w:rsidR="00111416" w:rsidRDefault="00111416" w:rsidP="00D332EE">
            <w:r>
              <w:t>6</w:t>
            </w:r>
            <w:r w:rsidRPr="007F5147">
              <w:rPr>
                <w:vertAlign w:val="superscript"/>
              </w:rPr>
              <w:t>th</w:t>
            </w:r>
            <w:r w:rsidR="007F5147">
              <w:t xml:space="preserve"> </w:t>
            </w:r>
          </w:p>
        </w:tc>
      </w:tr>
      <w:tr w:rsidR="00111416" w14:paraId="1C9D588A" w14:textId="77777777" w:rsidTr="00D332EE">
        <w:tc>
          <w:tcPr>
            <w:tcW w:w="3168" w:type="dxa"/>
          </w:tcPr>
          <w:p w14:paraId="5A94F925" w14:textId="77777777" w:rsidR="00111416" w:rsidRDefault="00111416" w:rsidP="00D332EE">
            <w:r>
              <w:t xml:space="preserve">Antecedent </w:t>
            </w:r>
          </w:p>
        </w:tc>
        <w:tc>
          <w:tcPr>
            <w:tcW w:w="6300" w:type="dxa"/>
          </w:tcPr>
          <w:p w14:paraId="2026E479" w14:textId="77777777" w:rsidR="00111416" w:rsidRDefault="00111416" w:rsidP="00D332EE">
            <w:r>
              <w:t>The word or group of words a pronoun replaces</w:t>
            </w:r>
          </w:p>
        </w:tc>
        <w:tc>
          <w:tcPr>
            <w:tcW w:w="1260" w:type="dxa"/>
          </w:tcPr>
          <w:p w14:paraId="0F17BC3E" w14:textId="77777777" w:rsidR="00111416" w:rsidRDefault="00111416" w:rsidP="00D332EE">
            <w:r>
              <w:t>6</w:t>
            </w:r>
            <w:r w:rsidRPr="007F5147">
              <w:rPr>
                <w:vertAlign w:val="superscript"/>
              </w:rPr>
              <w:t>th</w:t>
            </w:r>
            <w:r w:rsidR="007F5147">
              <w:t xml:space="preserve"> </w:t>
            </w:r>
          </w:p>
        </w:tc>
      </w:tr>
      <w:tr w:rsidR="00111416" w14:paraId="0B66EE49" w14:textId="77777777" w:rsidTr="00D332EE">
        <w:tc>
          <w:tcPr>
            <w:tcW w:w="3168" w:type="dxa"/>
          </w:tcPr>
          <w:p w14:paraId="5B5A5A95" w14:textId="77777777" w:rsidR="00111416" w:rsidRDefault="00111416" w:rsidP="00D332EE">
            <w:r>
              <w:t>Intensive pronoun</w:t>
            </w:r>
          </w:p>
        </w:tc>
        <w:tc>
          <w:tcPr>
            <w:tcW w:w="6300" w:type="dxa"/>
          </w:tcPr>
          <w:p w14:paraId="3451E5AA" w14:textId="77777777" w:rsidR="00111416" w:rsidRPr="00426669" w:rsidRDefault="00111416" w:rsidP="00D332EE">
            <w:r>
              <w:t xml:space="preserve">A pronoun that ends in </w:t>
            </w:r>
            <w:r>
              <w:rPr>
                <w:i/>
              </w:rPr>
              <w:t xml:space="preserve">–self </w:t>
            </w:r>
            <w:r>
              <w:t xml:space="preserve">or </w:t>
            </w:r>
            <w:r>
              <w:rPr>
                <w:i/>
              </w:rPr>
              <w:t>–selves</w:t>
            </w:r>
            <w:r>
              <w:t xml:space="preserve"> that emphasizes its antecedent</w:t>
            </w:r>
          </w:p>
        </w:tc>
        <w:tc>
          <w:tcPr>
            <w:tcW w:w="1260" w:type="dxa"/>
          </w:tcPr>
          <w:p w14:paraId="44E474F0" w14:textId="77777777" w:rsidR="00111416" w:rsidRDefault="00111416" w:rsidP="00D332EE">
            <w:r>
              <w:t>6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53CC735A" w14:textId="77777777" w:rsidTr="00D332EE">
        <w:tc>
          <w:tcPr>
            <w:tcW w:w="3168" w:type="dxa"/>
          </w:tcPr>
          <w:p w14:paraId="06D02ADC" w14:textId="77777777" w:rsidR="00111416" w:rsidRDefault="00111416" w:rsidP="00D332EE">
            <w:r>
              <w:t>Vague antecedent</w:t>
            </w:r>
          </w:p>
        </w:tc>
        <w:tc>
          <w:tcPr>
            <w:tcW w:w="6300" w:type="dxa"/>
          </w:tcPr>
          <w:p w14:paraId="7B08E035" w14:textId="77777777" w:rsidR="00111416" w:rsidRDefault="00111416" w:rsidP="00D332EE">
            <w:r>
              <w:t>An unclear or ambiguous antecedent (The book was in the car, but now it’s gone. What’s gone, the book or the car?)</w:t>
            </w:r>
          </w:p>
        </w:tc>
        <w:tc>
          <w:tcPr>
            <w:tcW w:w="1260" w:type="dxa"/>
          </w:tcPr>
          <w:p w14:paraId="1E8E4A7E" w14:textId="77777777" w:rsidR="00111416" w:rsidRDefault="00111416" w:rsidP="00D332EE">
            <w:r>
              <w:t>6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7D90AAC2" w14:textId="77777777" w:rsidTr="00D332EE">
        <w:tc>
          <w:tcPr>
            <w:tcW w:w="3168" w:type="dxa"/>
          </w:tcPr>
          <w:p w14:paraId="65722AA5" w14:textId="77777777" w:rsidR="00111416" w:rsidRDefault="00111416" w:rsidP="00D332EE">
            <w:r>
              <w:t>Nonrestrictive elements</w:t>
            </w:r>
          </w:p>
        </w:tc>
        <w:tc>
          <w:tcPr>
            <w:tcW w:w="6300" w:type="dxa"/>
          </w:tcPr>
          <w:p w14:paraId="67DAEBCF" w14:textId="77777777" w:rsidR="00111416" w:rsidRDefault="00111416" w:rsidP="00D332EE">
            <w:r>
              <w:t>Extra infromation that is added and does not affect the meaning of the sentence (Mrs. Jones, my teacher, assigned homework.)</w:t>
            </w:r>
          </w:p>
        </w:tc>
        <w:tc>
          <w:tcPr>
            <w:tcW w:w="1260" w:type="dxa"/>
          </w:tcPr>
          <w:p w14:paraId="5495454E" w14:textId="77777777" w:rsidR="00111416" w:rsidRDefault="00111416" w:rsidP="00D332EE">
            <w:r>
              <w:t>6</w:t>
            </w:r>
            <w:r w:rsidRPr="007F5147">
              <w:rPr>
                <w:vertAlign w:val="superscript"/>
              </w:rPr>
              <w:t>th</w:t>
            </w:r>
            <w:r w:rsidR="007F5147">
              <w:t xml:space="preserve"> </w:t>
            </w:r>
          </w:p>
        </w:tc>
      </w:tr>
      <w:tr w:rsidR="00111416" w14:paraId="452DEA1E" w14:textId="77777777" w:rsidTr="00D332EE">
        <w:tc>
          <w:tcPr>
            <w:tcW w:w="3168" w:type="dxa"/>
          </w:tcPr>
          <w:p w14:paraId="31F3C41F" w14:textId="77777777" w:rsidR="00111416" w:rsidRDefault="00111416" w:rsidP="00D332EE">
            <w:r>
              <w:t>Restrictive elements</w:t>
            </w:r>
          </w:p>
        </w:tc>
        <w:tc>
          <w:tcPr>
            <w:tcW w:w="6300" w:type="dxa"/>
          </w:tcPr>
          <w:p w14:paraId="6FB7A59C" w14:textId="77777777" w:rsidR="00111416" w:rsidRDefault="00111416" w:rsidP="00D332EE">
            <w:r>
              <w:t>Extra information that is added and does affect the meaning of the sentence (Mrs. Jones, who had a heart attack, left in an ambulance.)</w:t>
            </w:r>
          </w:p>
        </w:tc>
        <w:tc>
          <w:tcPr>
            <w:tcW w:w="1260" w:type="dxa"/>
          </w:tcPr>
          <w:p w14:paraId="73595565" w14:textId="77777777" w:rsidR="00111416" w:rsidRDefault="00111416" w:rsidP="00D332EE">
            <w:r>
              <w:t>6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20C188ED" w14:textId="77777777" w:rsidTr="00D332EE">
        <w:tc>
          <w:tcPr>
            <w:tcW w:w="3168" w:type="dxa"/>
          </w:tcPr>
          <w:p w14:paraId="0D7B666E" w14:textId="77777777" w:rsidR="00111416" w:rsidRDefault="00111416" w:rsidP="00D332EE">
            <w:r>
              <w:t>Independent clause</w:t>
            </w:r>
          </w:p>
        </w:tc>
        <w:tc>
          <w:tcPr>
            <w:tcW w:w="6300" w:type="dxa"/>
          </w:tcPr>
          <w:p w14:paraId="52154228" w14:textId="72BFA615" w:rsidR="00111416" w:rsidRDefault="00A27316" w:rsidP="00D332EE">
            <w:r>
              <w:t>A clause that can stand alone as a complete sentence</w:t>
            </w:r>
          </w:p>
        </w:tc>
        <w:tc>
          <w:tcPr>
            <w:tcW w:w="1260" w:type="dxa"/>
          </w:tcPr>
          <w:p w14:paraId="1497DB37" w14:textId="77777777" w:rsidR="00111416" w:rsidRDefault="00111416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7</w:t>
            </w:r>
            <w:r w:rsidRPr="00111416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671C51E9" w14:textId="77777777" w:rsidTr="00D332EE">
        <w:tc>
          <w:tcPr>
            <w:tcW w:w="3168" w:type="dxa"/>
          </w:tcPr>
          <w:p w14:paraId="3BAEAB90" w14:textId="7DAFB58E" w:rsidR="00111416" w:rsidRDefault="00111416" w:rsidP="00D332EE">
            <w:r>
              <w:t>Dependent clause</w:t>
            </w:r>
            <w:r w:rsidR="00A27316">
              <w:t>/ Subordinate clause</w:t>
            </w:r>
          </w:p>
        </w:tc>
        <w:tc>
          <w:tcPr>
            <w:tcW w:w="6300" w:type="dxa"/>
          </w:tcPr>
          <w:p w14:paraId="36F88762" w14:textId="1A5E41C5" w:rsidR="00111416" w:rsidRDefault="00A27316" w:rsidP="00D332EE">
            <w:r>
              <w:t>A group of words that has both a subject and a verb but cannot stand alone as a complete sentence</w:t>
            </w:r>
          </w:p>
        </w:tc>
        <w:tc>
          <w:tcPr>
            <w:tcW w:w="1260" w:type="dxa"/>
          </w:tcPr>
          <w:p w14:paraId="776E8CCB" w14:textId="77777777" w:rsidR="00111416" w:rsidRDefault="00111416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 w:rsidR="007F5147">
              <w:rPr>
                <w:vertAlign w:val="superscript"/>
              </w:rPr>
              <w:t xml:space="preserve"> </w:t>
            </w:r>
            <w:r w:rsidR="007F5147">
              <w:t>7</w:t>
            </w:r>
            <w:r w:rsidR="007F5147" w:rsidRPr="007F5147">
              <w:rPr>
                <w:vertAlign w:val="superscript"/>
              </w:rPr>
              <w:t>th</w:t>
            </w:r>
            <w:r w:rsidR="007F5147">
              <w:t xml:space="preserve"> </w:t>
            </w:r>
          </w:p>
        </w:tc>
      </w:tr>
      <w:tr w:rsidR="00111416" w14:paraId="3C476F5C" w14:textId="77777777" w:rsidTr="00D332EE">
        <w:tc>
          <w:tcPr>
            <w:tcW w:w="3168" w:type="dxa"/>
          </w:tcPr>
          <w:p w14:paraId="4EABC787" w14:textId="77777777" w:rsidR="00111416" w:rsidRDefault="00111416" w:rsidP="00D332EE">
            <w:r>
              <w:t>Simile</w:t>
            </w:r>
          </w:p>
        </w:tc>
        <w:tc>
          <w:tcPr>
            <w:tcW w:w="6300" w:type="dxa"/>
          </w:tcPr>
          <w:p w14:paraId="2F125385" w14:textId="3091D3A5" w:rsidR="00111416" w:rsidRDefault="00AC1EB8" w:rsidP="00D332EE">
            <w:r>
              <w:t>Comparing two unlike things using the words “like” or “as”</w:t>
            </w:r>
          </w:p>
        </w:tc>
        <w:tc>
          <w:tcPr>
            <w:tcW w:w="1260" w:type="dxa"/>
          </w:tcPr>
          <w:p w14:paraId="6D1AE81C" w14:textId="7529A939" w:rsidR="00111416" w:rsidRDefault="00111416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 w:rsidR="00AD2E42">
              <w:rPr>
                <w:vertAlign w:val="superscript"/>
              </w:rPr>
              <w:t xml:space="preserve"> </w:t>
            </w:r>
            <w:r w:rsidR="00AD2E42">
              <w:t>7</w:t>
            </w:r>
            <w:r w:rsidR="00AD2E42" w:rsidRPr="00AD2E42">
              <w:rPr>
                <w:vertAlign w:val="superscript"/>
              </w:rPr>
              <w:t>th</w:t>
            </w:r>
            <w:r w:rsidR="00AD2E42">
              <w:t xml:space="preserve"> </w:t>
            </w:r>
            <w:r w:rsidR="00AC1EB8">
              <w:t>8</w:t>
            </w:r>
            <w:r w:rsidR="00AC1EB8" w:rsidRPr="00AC1EB8">
              <w:rPr>
                <w:vertAlign w:val="superscript"/>
              </w:rPr>
              <w:t>th</w:t>
            </w:r>
            <w:r w:rsidR="00AC1EB8">
              <w:t xml:space="preserve"> </w:t>
            </w:r>
          </w:p>
        </w:tc>
      </w:tr>
      <w:tr w:rsidR="00111416" w14:paraId="46902BD5" w14:textId="77777777" w:rsidTr="00D332EE">
        <w:tc>
          <w:tcPr>
            <w:tcW w:w="3168" w:type="dxa"/>
          </w:tcPr>
          <w:p w14:paraId="1B87F98F" w14:textId="77777777" w:rsidR="00111416" w:rsidRDefault="00111416" w:rsidP="00D332EE">
            <w:r>
              <w:t>Metaphor</w:t>
            </w:r>
          </w:p>
        </w:tc>
        <w:tc>
          <w:tcPr>
            <w:tcW w:w="6300" w:type="dxa"/>
          </w:tcPr>
          <w:p w14:paraId="4A7DB452" w14:textId="3876AB3D" w:rsidR="00111416" w:rsidRDefault="00AC1EB8" w:rsidP="00D332EE">
            <w:r>
              <w:t>Comparing two unlike things without using the words “like” or “as”</w:t>
            </w:r>
          </w:p>
        </w:tc>
        <w:tc>
          <w:tcPr>
            <w:tcW w:w="1260" w:type="dxa"/>
          </w:tcPr>
          <w:p w14:paraId="537B91AB" w14:textId="5768FED8" w:rsidR="00111416" w:rsidRDefault="00D86C72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7</w:t>
            </w:r>
            <w:r w:rsidRPr="00AD2E42">
              <w:rPr>
                <w:vertAlign w:val="superscript"/>
              </w:rPr>
              <w:t>th</w:t>
            </w:r>
            <w:r>
              <w:t xml:space="preserve"> 8</w:t>
            </w:r>
            <w:r w:rsidRPr="00AC1EB8">
              <w:rPr>
                <w:vertAlign w:val="superscript"/>
              </w:rPr>
              <w:t>th</w:t>
            </w:r>
          </w:p>
        </w:tc>
      </w:tr>
      <w:tr w:rsidR="00D86C72" w14:paraId="5447C684" w14:textId="77777777" w:rsidTr="00D332EE">
        <w:tc>
          <w:tcPr>
            <w:tcW w:w="3168" w:type="dxa"/>
          </w:tcPr>
          <w:p w14:paraId="23EE54A3" w14:textId="77777777" w:rsidR="00D86C72" w:rsidRDefault="00D86C72" w:rsidP="00D332EE">
            <w:r>
              <w:t>Hyperbole</w:t>
            </w:r>
          </w:p>
        </w:tc>
        <w:tc>
          <w:tcPr>
            <w:tcW w:w="6300" w:type="dxa"/>
          </w:tcPr>
          <w:p w14:paraId="0931A4EB" w14:textId="3D76CBAC" w:rsidR="00D86C72" w:rsidRDefault="00D86C72" w:rsidP="00D332EE">
            <w:r>
              <w:t>A statement of extreme exaggeration to show emphasis</w:t>
            </w:r>
          </w:p>
        </w:tc>
        <w:tc>
          <w:tcPr>
            <w:tcW w:w="1260" w:type="dxa"/>
          </w:tcPr>
          <w:p w14:paraId="50908B95" w14:textId="42F7C032" w:rsidR="00D86C72" w:rsidRDefault="00D86C72" w:rsidP="00D332EE">
            <w:r w:rsidRPr="008E31B8">
              <w:t>6</w:t>
            </w:r>
            <w:r w:rsidRPr="008E31B8">
              <w:rPr>
                <w:vertAlign w:val="superscript"/>
              </w:rPr>
              <w:t xml:space="preserve">th </w:t>
            </w:r>
            <w:r w:rsidRPr="008E31B8">
              <w:t>7</w:t>
            </w:r>
            <w:r w:rsidRPr="008E31B8">
              <w:rPr>
                <w:vertAlign w:val="superscript"/>
              </w:rPr>
              <w:t>th</w:t>
            </w:r>
            <w:r w:rsidRPr="008E31B8">
              <w:t xml:space="preserve"> 8</w:t>
            </w:r>
            <w:r w:rsidRPr="008E31B8">
              <w:rPr>
                <w:vertAlign w:val="superscript"/>
              </w:rPr>
              <w:t>th</w:t>
            </w:r>
            <w:r w:rsidRPr="008E31B8">
              <w:t xml:space="preserve"> </w:t>
            </w:r>
          </w:p>
        </w:tc>
      </w:tr>
      <w:tr w:rsidR="00D86C72" w14:paraId="74AF2DFE" w14:textId="77777777" w:rsidTr="00D332EE">
        <w:tc>
          <w:tcPr>
            <w:tcW w:w="3168" w:type="dxa"/>
          </w:tcPr>
          <w:p w14:paraId="6097ABAA" w14:textId="77777777" w:rsidR="00D86C72" w:rsidRDefault="00D86C72" w:rsidP="00D332EE">
            <w:r>
              <w:t>Personification</w:t>
            </w:r>
          </w:p>
        </w:tc>
        <w:tc>
          <w:tcPr>
            <w:tcW w:w="6300" w:type="dxa"/>
          </w:tcPr>
          <w:p w14:paraId="35A1804F" w14:textId="3B9425B1" w:rsidR="00D86C72" w:rsidRDefault="00D86C72" w:rsidP="00D332EE">
            <w:r>
              <w:t>Giving nonhumans human characteristics</w:t>
            </w:r>
          </w:p>
        </w:tc>
        <w:tc>
          <w:tcPr>
            <w:tcW w:w="1260" w:type="dxa"/>
          </w:tcPr>
          <w:p w14:paraId="0FC43197" w14:textId="311A8ED1" w:rsidR="00D86C72" w:rsidRDefault="00D86C72" w:rsidP="00D332EE">
            <w:r w:rsidRPr="008E31B8">
              <w:t>6</w:t>
            </w:r>
            <w:r w:rsidRPr="008E31B8">
              <w:rPr>
                <w:vertAlign w:val="superscript"/>
              </w:rPr>
              <w:t xml:space="preserve">th </w:t>
            </w:r>
            <w:r w:rsidRPr="008E31B8">
              <w:t>7</w:t>
            </w:r>
            <w:r w:rsidRPr="008E31B8">
              <w:rPr>
                <w:vertAlign w:val="superscript"/>
              </w:rPr>
              <w:t>th</w:t>
            </w:r>
            <w:r w:rsidRPr="008E31B8">
              <w:t xml:space="preserve"> 8</w:t>
            </w:r>
            <w:r w:rsidRPr="008E31B8">
              <w:rPr>
                <w:vertAlign w:val="superscript"/>
              </w:rPr>
              <w:t>th</w:t>
            </w:r>
            <w:r w:rsidRPr="008E31B8">
              <w:t xml:space="preserve"> </w:t>
            </w:r>
          </w:p>
        </w:tc>
      </w:tr>
      <w:tr w:rsidR="00111416" w14:paraId="754F2F36" w14:textId="77777777" w:rsidTr="00D332EE">
        <w:tc>
          <w:tcPr>
            <w:tcW w:w="3168" w:type="dxa"/>
          </w:tcPr>
          <w:p w14:paraId="7F8455B1" w14:textId="77777777" w:rsidR="00111416" w:rsidRDefault="00111416" w:rsidP="00D332EE">
            <w:r>
              <w:t>Alliteration</w:t>
            </w:r>
          </w:p>
        </w:tc>
        <w:tc>
          <w:tcPr>
            <w:tcW w:w="6300" w:type="dxa"/>
          </w:tcPr>
          <w:p w14:paraId="12D86136" w14:textId="5A4DF5C1" w:rsidR="00111416" w:rsidRDefault="00AC1EB8" w:rsidP="00D332EE">
            <w:r>
              <w:t>When two or more words begin with the same consonant sound</w:t>
            </w:r>
          </w:p>
        </w:tc>
        <w:tc>
          <w:tcPr>
            <w:tcW w:w="1260" w:type="dxa"/>
          </w:tcPr>
          <w:p w14:paraId="12161C7A" w14:textId="20B7EB5D" w:rsidR="00111416" w:rsidRDefault="00D86C72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7</w:t>
            </w:r>
            <w:r w:rsidRPr="00AD2E42">
              <w:rPr>
                <w:vertAlign w:val="superscript"/>
              </w:rPr>
              <w:t>th</w:t>
            </w:r>
            <w:r>
              <w:t xml:space="preserve"> 8</w:t>
            </w:r>
            <w:r w:rsidRPr="00AC1EB8">
              <w:rPr>
                <w:vertAlign w:val="superscript"/>
              </w:rPr>
              <w:t>th</w:t>
            </w:r>
          </w:p>
        </w:tc>
      </w:tr>
      <w:tr w:rsidR="00111416" w14:paraId="3CF3738A" w14:textId="77777777" w:rsidTr="00D332EE">
        <w:tc>
          <w:tcPr>
            <w:tcW w:w="3168" w:type="dxa"/>
          </w:tcPr>
          <w:p w14:paraId="79D321FA" w14:textId="77777777" w:rsidR="00111416" w:rsidRDefault="00111416" w:rsidP="00D332EE">
            <w:r>
              <w:t>Onomatopoeia</w:t>
            </w:r>
          </w:p>
        </w:tc>
        <w:tc>
          <w:tcPr>
            <w:tcW w:w="6300" w:type="dxa"/>
          </w:tcPr>
          <w:p w14:paraId="33CB5B4C" w14:textId="2B40EF50" w:rsidR="00111416" w:rsidRDefault="00AC1EB8" w:rsidP="00D332EE">
            <w:r>
              <w:t>Words that imitate the sound they refer to</w:t>
            </w:r>
          </w:p>
        </w:tc>
        <w:tc>
          <w:tcPr>
            <w:tcW w:w="1260" w:type="dxa"/>
          </w:tcPr>
          <w:p w14:paraId="1B7A469B" w14:textId="389FB633" w:rsidR="00111416" w:rsidRDefault="00D86C72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7</w:t>
            </w:r>
            <w:r w:rsidRPr="00AD2E42">
              <w:rPr>
                <w:vertAlign w:val="superscript"/>
              </w:rPr>
              <w:t>th</w:t>
            </w:r>
            <w:r>
              <w:t xml:space="preserve"> 8</w:t>
            </w:r>
            <w:r w:rsidRPr="00AC1EB8">
              <w:rPr>
                <w:vertAlign w:val="superscript"/>
              </w:rPr>
              <w:t>th</w:t>
            </w:r>
          </w:p>
        </w:tc>
      </w:tr>
      <w:tr w:rsidR="00111416" w14:paraId="37BACCC5" w14:textId="77777777" w:rsidTr="00D332EE">
        <w:tc>
          <w:tcPr>
            <w:tcW w:w="3168" w:type="dxa"/>
          </w:tcPr>
          <w:p w14:paraId="62A436B1" w14:textId="77777777" w:rsidR="00111416" w:rsidRDefault="00111416" w:rsidP="00D332EE">
            <w:r>
              <w:t>Literal language</w:t>
            </w:r>
          </w:p>
        </w:tc>
        <w:tc>
          <w:tcPr>
            <w:tcW w:w="6300" w:type="dxa"/>
          </w:tcPr>
          <w:p w14:paraId="50D32208" w14:textId="77777777" w:rsidR="00111416" w:rsidRDefault="00111416" w:rsidP="00D332EE">
            <w:r>
              <w:t>It means exactly what it says</w:t>
            </w:r>
          </w:p>
        </w:tc>
        <w:tc>
          <w:tcPr>
            <w:tcW w:w="1260" w:type="dxa"/>
          </w:tcPr>
          <w:p w14:paraId="4ECD5ECD" w14:textId="2CADE21D" w:rsidR="00111416" w:rsidRDefault="00D332EE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7</w:t>
            </w:r>
            <w:r w:rsidRPr="00AD2E42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 </w:t>
            </w:r>
            <w:r>
              <w:t>8</w:t>
            </w:r>
            <w:r w:rsidRPr="00D332EE">
              <w:rPr>
                <w:vertAlign w:val="superscript"/>
              </w:rPr>
              <w:t>th</w:t>
            </w:r>
          </w:p>
        </w:tc>
      </w:tr>
      <w:tr w:rsidR="00111416" w14:paraId="0372A3C0" w14:textId="77777777" w:rsidTr="00D332EE">
        <w:tc>
          <w:tcPr>
            <w:tcW w:w="3168" w:type="dxa"/>
          </w:tcPr>
          <w:p w14:paraId="144E636E" w14:textId="77777777" w:rsidR="00111416" w:rsidRDefault="00111416" w:rsidP="00D332EE">
            <w:r>
              <w:t>Figurative language</w:t>
            </w:r>
          </w:p>
        </w:tc>
        <w:tc>
          <w:tcPr>
            <w:tcW w:w="6300" w:type="dxa"/>
          </w:tcPr>
          <w:p w14:paraId="1E493FD7" w14:textId="77777777" w:rsidR="00111416" w:rsidRDefault="00111416" w:rsidP="00D332EE">
            <w:r>
              <w:t>Sometimes what you say is not exactly what you mean</w:t>
            </w:r>
          </w:p>
        </w:tc>
        <w:tc>
          <w:tcPr>
            <w:tcW w:w="1260" w:type="dxa"/>
          </w:tcPr>
          <w:p w14:paraId="7B22DC84" w14:textId="4206DD90" w:rsidR="00111416" w:rsidRDefault="00AD2E42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7</w:t>
            </w:r>
            <w:r w:rsidRPr="00AD2E42">
              <w:rPr>
                <w:vertAlign w:val="superscript"/>
              </w:rPr>
              <w:t>th</w:t>
            </w:r>
            <w:r w:rsidR="00D332EE">
              <w:rPr>
                <w:vertAlign w:val="superscript"/>
              </w:rPr>
              <w:t xml:space="preserve">  </w:t>
            </w:r>
            <w:r w:rsidR="00D332EE">
              <w:t>8</w:t>
            </w:r>
            <w:r w:rsidR="00D332EE" w:rsidRPr="00D332EE">
              <w:rPr>
                <w:vertAlign w:val="superscript"/>
              </w:rPr>
              <w:t>th</w:t>
            </w:r>
            <w:r w:rsidR="00D332EE">
              <w:t xml:space="preserve"> </w:t>
            </w:r>
          </w:p>
        </w:tc>
      </w:tr>
      <w:tr w:rsidR="00111416" w14:paraId="44DD3D8B" w14:textId="77777777" w:rsidTr="00D332EE">
        <w:tc>
          <w:tcPr>
            <w:tcW w:w="3168" w:type="dxa"/>
          </w:tcPr>
          <w:p w14:paraId="6000B086" w14:textId="77777777" w:rsidR="00111416" w:rsidRDefault="00111416" w:rsidP="00D332EE">
            <w:r>
              <w:t>Denotative meanings</w:t>
            </w:r>
          </w:p>
        </w:tc>
        <w:tc>
          <w:tcPr>
            <w:tcW w:w="6300" w:type="dxa"/>
          </w:tcPr>
          <w:p w14:paraId="1580F23A" w14:textId="77777777" w:rsidR="00111416" w:rsidRDefault="00111416" w:rsidP="00D332EE">
            <w:r>
              <w:t>All words have a dictionary definition</w:t>
            </w:r>
          </w:p>
        </w:tc>
        <w:tc>
          <w:tcPr>
            <w:tcW w:w="1260" w:type="dxa"/>
          </w:tcPr>
          <w:p w14:paraId="0ED963FB" w14:textId="3B5EB567" w:rsidR="00111416" w:rsidRDefault="00D332EE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7</w:t>
            </w:r>
            <w:r w:rsidRPr="00AD2E42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 </w:t>
            </w:r>
            <w:r>
              <w:t>8</w:t>
            </w:r>
            <w:r w:rsidRPr="00D332EE">
              <w:rPr>
                <w:vertAlign w:val="superscript"/>
              </w:rPr>
              <w:t>th</w:t>
            </w:r>
          </w:p>
        </w:tc>
      </w:tr>
      <w:tr w:rsidR="00111416" w14:paraId="03A4FB9A" w14:textId="77777777" w:rsidTr="00D332EE">
        <w:tc>
          <w:tcPr>
            <w:tcW w:w="3168" w:type="dxa"/>
          </w:tcPr>
          <w:p w14:paraId="768EE186" w14:textId="77777777" w:rsidR="00111416" w:rsidRDefault="00111416" w:rsidP="00D332EE">
            <w:r>
              <w:t>Connotative meanings</w:t>
            </w:r>
          </w:p>
        </w:tc>
        <w:tc>
          <w:tcPr>
            <w:tcW w:w="6300" w:type="dxa"/>
          </w:tcPr>
          <w:p w14:paraId="626EBE53" w14:textId="77777777" w:rsidR="00111416" w:rsidRDefault="00111416" w:rsidP="00D332EE">
            <w:r>
              <w:t>Some words carry feelings</w:t>
            </w:r>
          </w:p>
        </w:tc>
        <w:tc>
          <w:tcPr>
            <w:tcW w:w="1260" w:type="dxa"/>
          </w:tcPr>
          <w:p w14:paraId="4D885EAD" w14:textId="39954A25" w:rsidR="00111416" w:rsidRDefault="00D332EE" w:rsidP="00D332EE">
            <w:r>
              <w:t>6</w:t>
            </w:r>
            <w:r w:rsidRPr="00111416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7</w:t>
            </w:r>
            <w:r w:rsidRPr="00AD2E42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 </w:t>
            </w:r>
            <w:r>
              <w:t>8</w:t>
            </w:r>
            <w:r w:rsidRPr="00D332EE">
              <w:rPr>
                <w:vertAlign w:val="superscript"/>
              </w:rPr>
              <w:t>th</w:t>
            </w:r>
          </w:p>
        </w:tc>
      </w:tr>
      <w:tr w:rsidR="003C0930" w14:paraId="0A3BC4D2" w14:textId="77777777" w:rsidTr="00D332EE">
        <w:tc>
          <w:tcPr>
            <w:tcW w:w="3168" w:type="dxa"/>
          </w:tcPr>
          <w:p w14:paraId="6B54F3DF" w14:textId="77777777" w:rsidR="003C0930" w:rsidRDefault="003C0930" w:rsidP="00D332EE">
            <w:r>
              <w:t>Context clues</w:t>
            </w:r>
          </w:p>
        </w:tc>
        <w:tc>
          <w:tcPr>
            <w:tcW w:w="6300" w:type="dxa"/>
          </w:tcPr>
          <w:p w14:paraId="351CA34E" w14:textId="77777777" w:rsidR="003C0930" w:rsidRPr="003C0930" w:rsidRDefault="003C0930" w:rsidP="00D332EE">
            <w:pPr>
              <w:rPr>
                <w:rFonts w:eastAsia="Times New Roman" w:cs="Times New Roman"/>
                <w:szCs w:val="20"/>
                <w:lang w:eastAsia="en-US"/>
              </w:rPr>
            </w:pPr>
            <w:r>
              <w:rPr>
                <w:rFonts w:eastAsia="Times New Roman" w:cs="Times New Roman"/>
                <w:szCs w:val="20"/>
                <w:lang w:eastAsia="en-US"/>
              </w:rPr>
              <w:t>Definitions, synonyms, antonyms, restatements, examples found in surrounding text</w:t>
            </w:r>
          </w:p>
        </w:tc>
        <w:tc>
          <w:tcPr>
            <w:tcW w:w="1260" w:type="dxa"/>
          </w:tcPr>
          <w:p w14:paraId="26B1B364" w14:textId="6BC4E0D3" w:rsidR="003C0930" w:rsidRDefault="007F5147" w:rsidP="00D332EE">
            <w:r>
              <w:t>6</w:t>
            </w:r>
            <w:r w:rsidRPr="007F5147">
              <w:rPr>
                <w:vertAlign w:val="superscript"/>
              </w:rPr>
              <w:t>th</w:t>
            </w:r>
            <w:r>
              <w:t xml:space="preserve"> 7</w:t>
            </w:r>
            <w:r w:rsidRPr="007F5147">
              <w:rPr>
                <w:vertAlign w:val="superscript"/>
              </w:rPr>
              <w:t>th</w:t>
            </w:r>
            <w:r>
              <w:t xml:space="preserve"> </w:t>
            </w:r>
            <w:r w:rsidR="00896EB3">
              <w:t>8</w:t>
            </w:r>
            <w:r w:rsidR="00896EB3" w:rsidRPr="00896EB3">
              <w:rPr>
                <w:vertAlign w:val="superscript"/>
              </w:rPr>
              <w:t>th</w:t>
            </w:r>
            <w:r w:rsidR="00896EB3">
              <w:t xml:space="preserve"> </w:t>
            </w:r>
          </w:p>
        </w:tc>
      </w:tr>
      <w:tr w:rsidR="00F12F8E" w14:paraId="65A0C592" w14:textId="77777777" w:rsidTr="00D332EE">
        <w:tc>
          <w:tcPr>
            <w:tcW w:w="3168" w:type="dxa"/>
          </w:tcPr>
          <w:p w14:paraId="528370B5" w14:textId="5DDECAE4" w:rsidR="00F12F8E" w:rsidRDefault="00F12F8E" w:rsidP="00D332EE">
            <w:r>
              <w:t>Context</w:t>
            </w:r>
          </w:p>
        </w:tc>
        <w:tc>
          <w:tcPr>
            <w:tcW w:w="6300" w:type="dxa"/>
          </w:tcPr>
          <w:p w14:paraId="1787C206" w14:textId="4D288A65" w:rsidR="00F12F8E" w:rsidRDefault="00F12F8E" w:rsidP="00D332EE">
            <w:pPr>
              <w:rPr>
                <w:rFonts w:eastAsia="Times New Roman" w:cs="Times New Roman"/>
                <w:szCs w:val="20"/>
                <w:lang w:eastAsia="en-US"/>
              </w:rPr>
            </w:pPr>
            <w:r>
              <w:rPr>
                <w:rFonts w:eastAsia="Times New Roman" w:cs="Times New Roman"/>
                <w:szCs w:val="20"/>
                <w:lang w:eastAsia="en-US"/>
              </w:rPr>
              <w:t>The overall meaning of a sentence or paragraph; a word’s position or function in a sentence</w:t>
            </w:r>
          </w:p>
        </w:tc>
        <w:tc>
          <w:tcPr>
            <w:tcW w:w="1260" w:type="dxa"/>
          </w:tcPr>
          <w:p w14:paraId="4E2B13BB" w14:textId="60EA4F67" w:rsidR="00F12F8E" w:rsidRDefault="00F12F8E" w:rsidP="00D332EE">
            <w:r>
              <w:t>6</w:t>
            </w:r>
            <w:r w:rsidRPr="007F5147">
              <w:rPr>
                <w:vertAlign w:val="superscript"/>
              </w:rPr>
              <w:t>th</w:t>
            </w:r>
            <w:r>
              <w:t xml:space="preserve"> 7</w:t>
            </w:r>
            <w:r w:rsidRPr="007F5147">
              <w:rPr>
                <w:vertAlign w:val="superscript"/>
              </w:rPr>
              <w:t>th</w:t>
            </w:r>
            <w:r>
              <w:t xml:space="preserve"> 8</w:t>
            </w:r>
            <w:r w:rsidRPr="00896EB3">
              <w:rPr>
                <w:vertAlign w:val="superscript"/>
              </w:rPr>
              <w:t>th</w:t>
            </w:r>
          </w:p>
        </w:tc>
      </w:tr>
      <w:tr w:rsidR="00F12F8E" w14:paraId="2A42CA72" w14:textId="77777777" w:rsidTr="00D332EE">
        <w:tc>
          <w:tcPr>
            <w:tcW w:w="3168" w:type="dxa"/>
          </w:tcPr>
          <w:p w14:paraId="63C86DAB" w14:textId="54D9EA68" w:rsidR="00F12F8E" w:rsidRDefault="00F12F8E" w:rsidP="00D332EE">
            <w:r>
              <w:t>Synonyms</w:t>
            </w:r>
          </w:p>
        </w:tc>
        <w:tc>
          <w:tcPr>
            <w:tcW w:w="6300" w:type="dxa"/>
          </w:tcPr>
          <w:p w14:paraId="612168E3" w14:textId="77777777" w:rsidR="00F12F8E" w:rsidRPr="00F12F8E" w:rsidRDefault="00F12F8E" w:rsidP="00D332EE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F12F8E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>A word or phrase that means exactly or nearly the same as another word or phrase in the same language</w:t>
            </w:r>
          </w:p>
          <w:p w14:paraId="1B242E16" w14:textId="77777777" w:rsidR="00F12F8E" w:rsidRPr="00F12F8E" w:rsidRDefault="00F12F8E" w:rsidP="00D332EE">
            <w:pPr>
              <w:rPr>
                <w:rFonts w:eastAsia="Times New Roman" w:cs="Times New Roman"/>
                <w:szCs w:val="20"/>
                <w:lang w:eastAsia="en-US"/>
              </w:rPr>
            </w:pPr>
          </w:p>
        </w:tc>
        <w:tc>
          <w:tcPr>
            <w:tcW w:w="1260" w:type="dxa"/>
          </w:tcPr>
          <w:p w14:paraId="5608CA39" w14:textId="46043D55" w:rsidR="00F12F8E" w:rsidRDefault="00F12F8E" w:rsidP="00D332EE">
            <w:r>
              <w:t>6</w:t>
            </w:r>
            <w:r w:rsidRPr="007F5147">
              <w:rPr>
                <w:vertAlign w:val="superscript"/>
              </w:rPr>
              <w:t>th</w:t>
            </w:r>
            <w:r>
              <w:t xml:space="preserve"> 7</w:t>
            </w:r>
            <w:r w:rsidRPr="007F5147">
              <w:rPr>
                <w:vertAlign w:val="superscript"/>
              </w:rPr>
              <w:t>th</w:t>
            </w:r>
            <w:r>
              <w:t xml:space="preserve"> 8</w:t>
            </w:r>
            <w:r w:rsidRPr="00896EB3">
              <w:rPr>
                <w:vertAlign w:val="superscript"/>
              </w:rPr>
              <w:t>th</w:t>
            </w:r>
          </w:p>
        </w:tc>
      </w:tr>
      <w:tr w:rsidR="00F12F8E" w14:paraId="0EE67A30" w14:textId="77777777" w:rsidTr="00D332EE">
        <w:tc>
          <w:tcPr>
            <w:tcW w:w="3168" w:type="dxa"/>
          </w:tcPr>
          <w:p w14:paraId="5F5D33CE" w14:textId="1B9C0788" w:rsidR="00F12F8E" w:rsidRDefault="00F12F8E" w:rsidP="00D332EE">
            <w:r>
              <w:t>Antonyms</w:t>
            </w:r>
          </w:p>
        </w:tc>
        <w:tc>
          <w:tcPr>
            <w:tcW w:w="6300" w:type="dxa"/>
          </w:tcPr>
          <w:p w14:paraId="6CA171E8" w14:textId="77777777" w:rsidR="00F12F8E" w:rsidRPr="00F12F8E" w:rsidRDefault="00F12F8E" w:rsidP="00D332EE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F12F8E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>A word opposite in meaning to another</w:t>
            </w:r>
          </w:p>
          <w:p w14:paraId="15994F1D" w14:textId="77777777" w:rsidR="00F12F8E" w:rsidRPr="00F12F8E" w:rsidRDefault="00F12F8E" w:rsidP="00D332EE">
            <w:pPr>
              <w:rPr>
                <w:rFonts w:eastAsia="Times New Roman" w:cs="Times New Roman"/>
                <w:szCs w:val="20"/>
                <w:lang w:eastAsia="en-US"/>
              </w:rPr>
            </w:pPr>
          </w:p>
        </w:tc>
        <w:tc>
          <w:tcPr>
            <w:tcW w:w="1260" w:type="dxa"/>
          </w:tcPr>
          <w:p w14:paraId="357CC6E1" w14:textId="2BB1BCA6" w:rsidR="00F12F8E" w:rsidRDefault="00F12F8E" w:rsidP="00D332EE">
            <w:r>
              <w:t>6</w:t>
            </w:r>
            <w:r w:rsidRPr="007F5147">
              <w:rPr>
                <w:vertAlign w:val="superscript"/>
              </w:rPr>
              <w:t>th</w:t>
            </w:r>
            <w:r>
              <w:t xml:space="preserve"> 7</w:t>
            </w:r>
            <w:r w:rsidRPr="007F5147">
              <w:rPr>
                <w:vertAlign w:val="superscript"/>
              </w:rPr>
              <w:t>th</w:t>
            </w:r>
            <w:r>
              <w:t xml:space="preserve"> 8</w:t>
            </w:r>
            <w:r w:rsidRPr="00896EB3">
              <w:rPr>
                <w:vertAlign w:val="superscript"/>
              </w:rPr>
              <w:t>th</w:t>
            </w:r>
          </w:p>
        </w:tc>
      </w:tr>
      <w:tr w:rsidR="00111416" w14:paraId="69DEC0F4" w14:textId="77777777" w:rsidTr="00D332EE">
        <w:tc>
          <w:tcPr>
            <w:tcW w:w="3168" w:type="dxa"/>
          </w:tcPr>
          <w:p w14:paraId="31FA5653" w14:textId="77777777" w:rsidR="00111416" w:rsidRDefault="00111416" w:rsidP="00D332EE">
            <w:r>
              <w:t>Phrase</w:t>
            </w:r>
          </w:p>
        </w:tc>
        <w:tc>
          <w:tcPr>
            <w:tcW w:w="6300" w:type="dxa"/>
          </w:tcPr>
          <w:p w14:paraId="6BCE842B" w14:textId="43A35988" w:rsidR="00111416" w:rsidRPr="003C0930" w:rsidRDefault="00183EF8" w:rsidP="00D332EE">
            <w:r>
              <w:rPr>
                <w:rFonts w:eastAsia="Times New Roman" w:cs="Times New Roman"/>
                <w:szCs w:val="20"/>
                <w:lang w:eastAsia="en-US"/>
              </w:rPr>
              <w:t>A</w:t>
            </w:r>
            <w:r w:rsidR="00111416" w:rsidRPr="003C0930">
              <w:rPr>
                <w:rFonts w:eastAsia="Times New Roman" w:cs="Times New Roman"/>
                <w:szCs w:val="20"/>
                <w:lang w:eastAsia="en-US"/>
              </w:rPr>
              <w:t xml:space="preserve"> group of words that functions as a single part of speech</w:t>
            </w:r>
          </w:p>
        </w:tc>
        <w:tc>
          <w:tcPr>
            <w:tcW w:w="1260" w:type="dxa"/>
          </w:tcPr>
          <w:p w14:paraId="6CB1538A" w14:textId="77777777" w:rsidR="00111416" w:rsidRDefault="0011141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153D8FBF" w14:textId="77777777" w:rsidTr="00D332EE">
        <w:tc>
          <w:tcPr>
            <w:tcW w:w="3168" w:type="dxa"/>
          </w:tcPr>
          <w:p w14:paraId="219D392B" w14:textId="77777777" w:rsidR="00111416" w:rsidRDefault="00111416" w:rsidP="00D332EE">
            <w:r>
              <w:t>Clause</w:t>
            </w:r>
          </w:p>
        </w:tc>
        <w:tc>
          <w:tcPr>
            <w:tcW w:w="6300" w:type="dxa"/>
          </w:tcPr>
          <w:p w14:paraId="27A6E902" w14:textId="5B4E8587" w:rsidR="00111416" w:rsidRPr="003C0930" w:rsidRDefault="00183EF8" w:rsidP="00D332EE">
            <w:r>
              <w:rPr>
                <w:rFonts w:eastAsia="Times New Roman" w:cs="Times New Roman"/>
                <w:szCs w:val="20"/>
                <w:lang w:eastAsia="en-US"/>
              </w:rPr>
              <w:t>A</w:t>
            </w:r>
            <w:r w:rsidR="00111416" w:rsidRPr="003C0930">
              <w:rPr>
                <w:rFonts w:eastAsia="Times New Roman" w:cs="Times New Roman"/>
                <w:szCs w:val="20"/>
                <w:lang w:eastAsia="en-US"/>
              </w:rPr>
              <w:t xml:space="preserve"> group of words that contains a subject and a verb; may be dependent or independent</w:t>
            </w:r>
          </w:p>
        </w:tc>
        <w:tc>
          <w:tcPr>
            <w:tcW w:w="1260" w:type="dxa"/>
          </w:tcPr>
          <w:p w14:paraId="4945C905" w14:textId="77777777" w:rsidR="00111416" w:rsidRDefault="0011141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0476C33F" w14:textId="77777777" w:rsidTr="00D332EE">
        <w:tc>
          <w:tcPr>
            <w:tcW w:w="3168" w:type="dxa"/>
          </w:tcPr>
          <w:p w14:paraId="75C05E70" w14:textId="77777777" w:rsidR="00111416" w:rsidRDefault="00111416" w:rsidP="00D332EE">
            <w:r>
              <w:lastRenderedPageBreak/>
              <w:t>Prepositional phrase</w:t>
            </w:r>
          </w:p>
        </w:tc>
        <w:tc>
          <w:tcPr>
            <w:tcW w:w="6300" w:type="dxa"/>
          </w:tcPr>
          <w:p w14:paraId="6FF3D689" w14:textId="33E41363" w:rsidR="00111416" w:rsidRDefault="00183EF8" w:rsidP="00D332EE">
            <w:r>
              <w:t>A modifying phrase consisting of a preposition and its object</w:t>
            </w:r>
          </w:p>
        </w:tc>
        <w:tc>
          <w:tcPr>
            <w:tcW w:w="1260" w:type="dxa"/>
          </w:tcPr>
          <w:p w14:paraId="787A3CAD" w14:textId="77777777" w:rsidR="00111416" w:rsidRDefault="003C0930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729457B2" w14:textId="77777777" w:rsidTr="00D332EE">
        <w:tc>
          <w:tcPr>
            <w:tcW w:w="3168" w:type="dxa"/>
          </w:tcPr>
          <w:p w14:paraId="5B2CE7E1" w14:textId="77777777" w:rsidR="00111416" w:rsidRDefault="00111416" w:rsidP="00D332EE">
            <w:r>
              <w:t>Adjective clause</w:t>
            </w:r>
          </w:p>
        </w:tc>
        <w:tc>
          <w:tcPr>
            <w:tcW w:w="6300" w:type="dxa"/>
          </w:tcPr>
          <w:p w14:paraId="64C89214" w14:textId="09FAE248" w:rsidR="00111416" w:rsidRDefault="00A27316" w:rsidP="00D332EE">
            <w:r>
              <w:t>A dependent clause used as an adjective in a sentence</w:t>
            </w:r>
          </w:p>
        </w:tc>
        <w:tc>
          <w:tcPr>
            <w:tcW w:w="1260" w:type="dxa"/>
          </w:tcPr>
          <w:p w14:paraId="7D990651" w14:textId="77777777" w:rsidR="00111416" w:rsidRDefault="003C0930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7C0D48EA" w14:textId="77777777" w:rsidTr="00D332EE">
        <w:tc>
          <w:tcPr>
            <w:tcW w:w="3168" w:type="dxa"/>
          </w:tcPr>
          <w:p w14:paraId="3FF534AF" w14:textId="77777777" w:rsidR="00111416" w:rsidRDefault="00111416" w:rsidP="00D332EE">
            <w:r>
              <w:t>Adverb clause</w:t>
            </w:r>
          </w:p>
        </w:tc>
        <w:tc>
          <w:tcPr>
            <w:tcW w:w="6300" w:type="dxa"/>
          </w:tcPr>
          <w:p w14:paraId="3CF30281" w14:textId="5CE3D1AC" w:rsidR="00111416" w:rsidRDefault="00A27316" w:rsidP="00D332EE">
            <w:r>
              <w:t>A dependent clause used as an adverb in a sentence to indicate time, place, condition, contrast, concession, reason, purpose, or result</w:t>
            </w:r>
          </w:p>
        </w:tc>
        <w:tc>
          <w:tcPr>
            <w:tcW w:w="1260" w:type="dxa"/>
          </w:tcPr>
          <w:p w14:paraId="51B3DC0A" w14:textId="77777777" w:rsidR="00111416" w:rsidRDefault="003C0930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32A46875" w14:textId="77777777" w:rsidTr="00D332EE">
        <w:tc>
          <w:tcPr>
            <w:tcW w:w="3168" w:type="dxa"/>
          </w:tcPr>
          <w:p w14:paraId="24B33EAF" w14:textId="77777777" w:rsidR="00111416" w:rsidRDefault="00111416" w:rsidP="00D332EE">
            <w:r>
              <w:t>Misplaced modifiers</w:t>
            </w:r>
          </w:p>
        </w:tc>
        <w:tc>
          <w:tcPr>
            <w:tcW w:w="6300" w:type="dxa"/>
          </w:tcPr>
          <w:p w14:paraId="0B7874DA" w14:textId="77777777" w:rsidR="00111416" w:rsidRDefault="00111416" w:rsidP="00D332EE">
            <w:r>
              <w:t>A word, phrase, or clasue that is placed too far away from the word it modifies</w:t>
            </w:r>
          </w:p>
        </w:tc>
        <w:tc>
          <w:tcPr>
            <w:tcW w:w="1260" w:type="dxa"/>
          </w:tcPr>
          <w:p w14:paraId="2727884B" w14:textId="77777777" w:rsidR="00111416" w:rsidRDefault="003C0930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53C3D839" w14:textId="77777777" w:rsidTr="00D332EE">
        <w:tc>
          <w:tcPr>
            <w:tcW w:w="3168" w:type="dxa"/>
          </w:tcPr>
          <w:p w14:paraId="684827B8" w14:textId="77777777" w:rsidR="00111416" w:rsidRDefault="003C0930" w:rsidP="00D332EE">
            <w:r>
              <w:t>Dangling modifiers</w:t>
            </w:r>
          </w:p>
        </w:tc>
        <w:tc>
          <w:tcPr>
            <w:tcW w:w="6300" w:type="dxa"/>
          </w:tcPr>
          <w:p w14:paraId="3328A82B" w14:textId="77777777" w:rsidR="00111416" w:rsidRDefault="003C0930" w:rsidP="00D332EE">
            <w:r>
              <w:t>A word, phrase, or clause that modifies an unintended or non-existent word because of its placement in a sentence</w:t>
            </w:r>
          </w:p>
        </w:tc>
        <w:tc>
          <w:tcPr>
            <w:tcW w:w="1260" w:type="dxa"/>
          </w:tcPr>
          <w:p w14:paraId="39C849CC" w14:textId="77777777" w:rsidR="00111416" w:rsidRDefault="003C0930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2DC82A51" w14:textId="77777777" w:rsidTr="00D332EE">
        <w:tc>
          <w:tcPr>
            <w:tcW w:w="3168" w:type="dxa"/>
          </w:tcPr>
          <w:p w14:paraId="1B4AD6A1" w14:textId="77777777" w:rsidR="00111416" w:rsidRDefault="003C0930" w:rsidP="00D332EE">
            <w:r>
              <w:t>Coordinate adjectives</w:t>
            </w:r>
          </w:p>
        </w:tc>
        <w:tc>
          <w:tcPr>
            <w:tcW w:w="6300" w:type="dxa"/>
          </w:tcPr>
          <w:p w14:paraId="2118A2C0" w14:textId="77777777" w:rsidR="00111416" w:rsidRDefault="003C0930" w:rsidP="00D332EE">
            <w:r>
              <w:t>Two or more adjectives that equally modify a noun (My guinea pig has soft, fluffy fur.)</w:t>
            </w:r>
          </w:p>
        </w:tc>
        <w:tc>
          <w:tcPr>
            <w:tcW w:w="1260" w:type="dxa"/>
          </w:tcPr>
          <w:p w14:paraId="4928656F" w14:textId="37D93C4E" w:rsidR="00111416" w:rsidRDefault="00860CC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394FFBD6" w14:textId="77777777" w:rsidTr="00D332EE">
        <w:tc>
          <w:tcPr>
            <w:tcW w:w="3168" w:type="dxa"/>
          </w:tcPr>
          <w:p w14:paraId="730C3AD7" w14:textId="77777777" w:rsidR="00111416" w:rsidRDefault="003C0930" w:rsidP="00D332EE">
            <w:r>
              <w:t>Non-coordinate adjectives</w:t>
            </w:r>
          </w:p>
        </w:tc>
        <w:tc>
          <w:tcPr>
            <w:tcW w:w="6300" w:type="dxa"/>
          </w:tcPr>
          <w:p w14:paraId="373A4D02" w14:textId="77777777" w:rsidR="00111416" w:rsidRDefault="003C0930" w:rsidP="00D332EE">
            <w:r>
              <w:t>Two or more adjective that do not equally modify a noun (His cool chocolate milkshake looks good.)</w:t>
            </w:r>
          </w:p>
        </w:tc>
        <w:tc>
          <w:tcPr>
            <w:tcW w:w="1260" w:type="dxa"/>
          </w:tcPr>
          <w:p w14:paraId="52A905CA" w14:textId="23EB579A" w:rsidR="00111416" w:rsidRDefault="00860CC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1340C281" w14:textId="77777777" w:rsidTr="00D332EE">
        <w:tc>
          <w:tcPr>
            <w:tcW w:w="3168" w:type="dxa"/>
          </w:tcPr>
          <w:p w14:paraId="4C7D1855" w14:textId="77777777" w:rsidR="00111416" w:rsidRDefault="003C0930" w:rsidP="00D332EE">
            <w:r>
              <w:t>Redundancy</w:t>
            </w:r>
          </w:p>
        </w:tc>
        <w:tc>
          <w:tcPr>
            <w:tcW w:w="6300" w:type="dxa"/>
          </w:tcPr>
          <w:p w14:paraId="761B5BAD" w14:textId="0875CC0E" w:rsidR="00111416" w:rsidRPr="00A63346" w:rsidRDefault="00A63346" w:rsidP="00D332EE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A63346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>The use of words or data that could be omitted without loss of meaning or function; repetition</w:t>
            </w:r>
          </w:p>
        </w:tc>
        <w:tc>
          <w:tcPr>
            <w:tcW w:w="1260" w:type="dxa"/>
          </w:tcPr>
          <w:p w14:paraId="12990425" w14:textId="168C6B91" w:rsidR="00111416" w:rsidRDefault="00860CC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1DB1EA4F" w14:textId="77777777" w:rsidTr="00D332EE">
        <w:tc>
          <w:tcPr>
            <w:tcW w:w="3168" w:type="dxa"/>
          </w:tcPr>
          <w:p w14:paraId="36729825" w14:textId="285C6F2D" w:rsidR="00111416" w:rsidRDefault="00AD2E42" w:rsidP="00D332EE">
            <w:r>
              <w:t xml:space="preserve">Infer </w:t>
            </w:r>
          </w:p>
        </w:tc>
        <w:tc>
          <w:tcPr>
            <w:tcW w:w="6300" w:type="dxa"/>
          </w:tcPr>
          <w:p w14:paraId="65438FA4" w14:textId="69D7D804" w:rsidR="00111416" w:rsidRPr="00BF6091" w:rsidRDefault="00A63346" w:rsidP="00D332EE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A63346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>A conclusion or guess based on evidence</w:t>
            </w:r>
          </w:p>
        </w:tc>
        <w:tc>
          <w:tcPr>
            <w:tcW w:w="1260" w:type="dxa"/>
          </w:tcPr>
          <w:p w14:paraId="6BEA7C5D" w14:textId="0F0A3D5A" w:rsidR="00111416" w:rsidRDefault="00860CC6" w:rsidP="00D332EE">
            <w:r>
              <w:t>7</w:t>
            </w:r>
            <w:r w:rsidRPr="00111416">
              <w:rPr>
                <w:vertAlign w:val="superscript"/>
              </w:rPr>
              <w:t>th</w:t>
            </w:r>
            <w:r w:rsidR="00D332EE">
              <w:rPr>
                <w:vertAlign w:val="superscript"/>
              </w:rPr>
              <w:t xml:space="preserve"> </w:t>
            </w:r>
            <w:r w:rsidR="00D332EE">
              <w:t>8</w:t>
            </w:r>
            <w:r w:rsidR="00D332EE" w:rsidRPr="00D332EE">
              <w:rPr>
                <w:vertAlign w:val="superscript"/>
              </w:rPr>
              <w:t>th</w:t>
            </w:r>
            <w:r w:rsidR="00D332EE">
              <w:t xml:space="preserve"> </w:t>
            </w:r>
          </w:p>
        </w:tc>
      </w:tr>
      <w:tr w:rsidR="00111416" w14:paraId="182B985F" w14:textId="77777777" w:rsidTr="00D332EE">
        <w:tc>
          <w:tcPr>
            <w:tcW w:w="3168" w:type="dxa"/>
          </w:tcPr>
          <w:p w14:paraId="4D76892D" w14:textId="78DD2FD2" w:rsidR="00111416" w:rsidRDefault="00AD2E42" w:rsidP="00D332EE">
            <w:r>
              <w:t>Simple Sentence</w:t>
            </w:r>
          </w:p>
        </w:tc>
        <w:tc>
          <w:tcPr>
            <w:tcW w:w="6300" w:type="dxa"/>
          </w:tcPr>
          <w:p w14:paraId="57797131" w14:textId="102CBB7D" w:rsidR="00111416" w:rsidRDefault="00AD2E42" w:rsidP="00D332EE">
            <w:r>
              <w:t>One independent clause</w:t>
            </w:r>
          </w:p>
        </w:tc>
        <w:tc>
          <w:tcPr>
            <w:tcW w:w="1260" w:type="dxa"/>
          </w:tcPr>
          <w:p w14:paraId="68F84994" w14:textId="46DA0655" w:rsidR="00111416" w:rsidRDefault="00860CC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5AF88B2C" w14:textId="77777777" w:rsidTr="00D332EE">
        <w:tc>
          <w:tcPr>
            <w:tcW w:w="3168" w:type="dxa"/>
          </w:tcPr>
          <w:p w14:paraId="5B8133AD" w14:textId="09BB6848" w:rsidR="00111416" w:rsidRDefault="00AD2E42" w:rsidP="00D332EE">
            <w:r>
              <w:t>Compound sentence</w:t>
            </w:r>
          </w:p>
        </w:tc>
        <w:tc>
          <w:tcPr>
            <w:tcW w:w="6300" w:type="dxa"/>
          </w:tcPr>
          <w:p w14:paraId="06A85269" w14:textId="6073FA77" w:rsidR="00111416" w:rsidRDefault="00AD2E42" w:rsidP="00D332EE">
            <w:r>
              <w:t>Two or more independent clauses</w:t>
            </w:r>
          </w:p>
        </w:tc>
        <w:tc>
          <w:tcPr>
            <w:tcW w:w="1260" w:type="dxa"/>
          </w:tcPr>
          <w:p w14:paraId="026E4277" w14:textId="3531C073" w:rsidR="00111416" w:rsidRDefault="00860CC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365DE499" w14:textId="77777777" w:rsidTr="00D332EE">
        <w:tc>
          <w:tcPr>
            <w:tcW w:w="3168" w:type="dxa"/>
          </w:tcPr>
          <w:p w14:paraId="0BFFFCD1" w14:textId="516D30FB" w:rsidR="00111416" w:rsidRDefault="00AD2E42" w:rsidP="00D332EE">
            <w:r>
              <w:t>Complex sentence</w:t>
            </w:r>
          </w:p>
        </w:tc>
        <w:tc>
          <w:tcPr>
            <w:tcW w:w="6300" w:type="dxa"/>
          </w:tcPr>
          <w:p w14:paraId="7692A2A2" w14:textId="133F7718" w:rsidR="00111416" w:rsidRDefault="00AD2E42" w:rsidP="00D332EE">
            <w:r>
              <w:t>One independent clause and one or more dependent clauses</w:t>
            </w:r>
          </w:p>
        </w:tc>
        <w:tc>
          <w:tcPr>
            <w:tcW w:w="1260" w:type="dxa"/>
          </w:tcPr>
          <w:p w14:paraId="72761058" w14:textId="50B0BFE3" w:rsidR="00111416" w:rsidRDefault="00860CC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0CBADF09" w14:textId="77777777" w:rsidTr="00D332EE">
        <w:tc>
          <w:tcPr>
            <w:tcW w:w="3168" w:type="dxa"/>
          </w:tcPr>
          <w:p w14:paraId="4B179953" w14:textId="29BD906D" w:rsidR="00111416" w:rsidRDefault="00AD2E42" w:rsidP="00D332EE">
            <w:r>
              <w:t>Compound-complex sentence</w:t>
            </w:r>
          </w:p>
        </w:tc>
        <w:tc>
          <w:tcPr>
            <w:tcW w:w="6300" w:type="dxa"/>
          </w:tcPr>
          <w:p w14:paraId="6361D387" w14:textId="04C88BEB" w:rsidR="00111416" w:rsidRDefault="00AD2E42" w:rsidP="00D332EE">
            <w:r>
              <w:t>Two independent clauses joined to one or more dependent clauses</w:t>
            </w:r>
          </w:p>
        </w:tc>
        <w:tc>
          <w:tcPr>
            <w:tcW w:w="1260" w:type="dxa"/>
          </w:tcPr>
          <w:p w14:paraId="3AFCBBBC" w14:textId="27BE4594" w:rsidR="00111416" w:rsidRDefault="00860CC6" w:rsidP="00D332EE">
            <w:r>
              <w:t>7</w:t>
            </w:r>
            <w:r w:rsidRPr="00111416">
              <w:rPr>
                <w:vertAlign w:val="superscript"/>
              </w:rPr>
              <w:t>th</w:t>
            </w:r>
          </w:p>
        </w:tc>
      </w:tr>
      <w:tr w:rsidR="00111416" w14:paraId="1825172A" w14:textId="77777777" w:rsidTr="00D332EE">
        <w:tc>
          <w:tcPr>
            <w:tcW w:w="3168" w:type="dxa"/>
          </w:tcPr>
          <w:p w14:paraId="780B1789" w14:textId="303C97E2" w:rsidR="00111416" w:rsidRDefault="007F4D4B" w:rsidP="00D332EE">
            <w:r>
              <w:t>Gerund</w:t>
            </w:r>
          </w:p>
        </w:tc>
        <w:tc>
          <w:tcPr>
            <w:tcW w:w="6300" w:type="dxa"/>
          </w:tcPr>
          <w:p w14:paraId="5C92D69B" w14:textId="6A8B3CC9" w:rsidR="00111416" w:rsidRPr="007F4D4B" w:rsidRDefault="007F4D4B" w:rsidP="00D332EE">
            <w:r>
              <w:t xml:space="preserve">A verb form that ends in </w:t>
            </w:r>
            <w:r>
              <w:rPr>
                <w:i/>
              </w:rPr>
              <w:t>–ing</w:t>
            </w:r>
            <w:r>
              <w:t xml:space="preserve"> and is used as a noun</w:t>
            </w:r>
          </w:p>
        </w:tc>
        <w:tc>
          <w:tcPr>
            <w:tcW w:w="1260" w:type="dxa"/>
          </w:tcPr>
          <w:p w14:paraId="083FF19F" w14:textId="7AA7EC1E" w:rsidR="00111416" w:rsidRDefault="007F4D4B" w:rsidP="00D332EE">
            <w:r>
              <w:t>8</w:t>
            </w:r>
            <w:r w:rsidRPr="007F4D4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225F2EE4" w14:textId="77777777" w:rsidTr="00D332EE">
        <w:tc>
          <w:tcPr>
            <w:tcW w:w="3168" w:type="dxa"/>
          </w:tcPr>
          <w:p w14:paraId="61F654C9" w14:textId="1ECDDDE4" w:rsidR="00111416" w:rsidRDefault="007F4D4B" w:rsidP="00D332EE">
            <w:r>
              <w:t>Participle</w:t>
            </w:r>
          </w:p>
        </w:tc>
        <w:tc>
          <w:tcPr>
            <w:tcW w:w="6300" w:type="dxa"/>
          </w:tcPr>
          <w:p w14:paraId="421F9B81" w14:textId="0E55B0FA" w:rsidR="00111416" w:rsidRDefault="007F4D4B" w:rsidP="00D332EE">
            <w:r>
              <w:t>A verb form that is used as an adjective</w:t>
            </w:r>
          </w:p>
        </w:tc>
        <w:tc>
          <w:tcPr>
            <w:tcW w:w="1260" w:type="dxa"/>
          </w:tcPr>
          <w:p w14:paraId="519D80B3" w14:textId="08731CA9" w:rsidR="00111416" w:rsidRDefault="007F4D4B" w:rsidP="00D332EE">
            <w:r>
              <w:t>8</w:t>
            </w:r>
            <w:r w:rsidRPr="007F4D4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08CBF8E8" w14:textId="77777777" w:rsidTr="00D332EE">
        <w:tc>
          <w:tcPr>
            <w:tcW w:w="3168" w:type="dxa"/>
          </w:tcPr>
          <w:p w14:paraId="3896AED4" w14:textId="517FFD82" w:rsidR="00111416" w:rsidRDefault="007F4D4B" w:rsidP="00D332EE">
            <w:r>
              <w:t>Infinitive</w:t>
            </w:r>
          </w:p>
        </w:tc>
        <w:tc>
          <w:tcPr>
            <w:tcW w:w="6300" w:type="dxa"/>
          </w:tcPr>
          <w:p w14:paraId="07BDD83B" w14:textId="7BCC2E56" w:rsidR="00111416" w:rsidRPr="007F4D4B" w:rsidRDefault="007F4D4B" w:rsidP="00D332EE">
            <w:pPr>
              <w:rPr>
                <w:i/>
              </w:rPr>
            </w:pPr>
            <w:r>
              <w:t xml:space="preserve">Formed from the word </w:t>
            </w:r>
            <w:r>
              <w:rPr>
                <w:i/>
              </w:rPr>
              <w:t>to</w:t>
            </w:r>
            <w:r>
              <w:t xml:space="preserve"> + the base form of a verb; often used as a noun in a sentence</w:t>
            </w:r>
          </w:p>
        </w:tc>
        <w:tc>
          <w:tcPr>
            <w:tcW w:w="1260" w:type="dxa"/>
          </w:tcPr>
          <w:p w14:paraId="191D016A" w14:textId="631A8F67" w:rsidR="00111416" w:rsidRDefault="007F4D4B" w:rsidP="00D332EE">
            <w:r>
              <w:t>8</w:t>
            </w:r>
            <w:r w:rsidRPr="007F4D4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66BB8895" w14:textId="77777777" w:rsidTr="00D332EE">
        <w:tc>
          <w:tcPr>
            <w:tcW w:w="3168" w:type="dxa"/>
          </w:tcPr>
          <w:p w14:paraId="14189501" w14:textId="04870F2A" w:rsidR="00111416" w:rsidRDefault="007F4D4B" w:rsidP="00D332EE">
            <w:r>
              <w:t>Active voice (verb)</w:t>
            </w:r>
          </w:p>
        </w:tc>
        <w:tc>
          <w:tcPr>
            <w:tcW w:w="6300" w:type="dxa"/>
          </w:tcPr>
          <w:p w14:paraId="0E190E19" w14:textId="7598DDEF" w:rsidR="00111416" w:rsidRDefault="007F4D4B" w:rsidP="00D332EE">
            <w:r>
              <w:t>The subject performs the action of the verb</w:t>
            </w:r>
          </w:p>
        </w:tc>
        <w:tc>
          <w:tcPr>
            <w:tcW w:w="1260" w:type="dxa"/>
          </w:tcPr>
          <w:p w14:paraId="723E9A8A" w14:textId="4C5D831E" w:rsidR="00111416" w:rsidRDefault="007F4D4B" w:rsidP="00D332EE">
            <w:r>
              <w:t>8</w:t>
            </w:r>
            <w:r w:rsidRPr="007F4D4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1432BF58" w14:textId="77777777" w:rsidTr="00D332EE">
        <w:tc>
          <w:tcPr>
            <w:tcW w:w="3168" w:type="dxa"/>
          </w:tcPr>
          <w:p w14:paraId="43739E0F" w14:textId="48A3FACA" w:rsidR="00111416" w:rsidRDefault="007F4D4B" w:rsidP="00D332EE">
            <w:r>
              <w:t>Passive voice (verb)</w:t>
            </w:r>
          </w:p>
        </w:tc>
        <w:tc>
          <w:tcPr>
            <w:tcW w:w="6300" w:type="dxa"/>
          </w:tcPr>
          <w:p w14:paraId="45838ECC" w14:textId="2F522CC2" w:rsidR="00111416" w:rsidRDefault="007F4D4B" w:rsidP="00D332EE">
            <w:r>
              <w:t>The subject receives the action of the verb</w:t>
            </w:r>
          </w:p>
        </w:tc>
        <w:tc>
          <w:tcPr>
            <w:tcW w:w="1260" w:type="dxa"/>
          </w:tcPr>
          <w:p w14:paraId="630A10C8" w14:textId="7E8BCBD7" w:rsidR="00111416" w:rsidRDefault="007F4D4B" w:rsidP="00D332EE">
            <w:r>
              <w:t>8</w:t>
            </w:r>
            <w:r w:rsidRPr="007F4D4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6C55B62F" w14:textId="77777777" w:rsidTr="00D332EE">
        <w:tc>
          <w:tcPr>
            <w:tcW w:w="3168" w:type="dxa"/>
          </w:tcPr>
          <w:p w14:paraId="79E36204" w14:textId="0B72B365" w:rsidR="00111416" w:rsidRDefault="007F4D4B" w:rsidP="00D332EE">
            <w:r>
              <w:t>Indicative mood</w:t>
            </w:r>
          </w:p>
        </w:tc>
        <w:tc>
          <w:tcPr>
            <w:tcW w:w="6300" w:type="dxa"/>
          </w:tcPr>
          <w:p w14:paraId="2334257F" w14:textId="72C5ECB3" w:rsidR="00111416" w:rsidRDefault="007F4D4B" w:rsidP="00D332EE">
            <w:r>
              <w:t>Verbs are used to express facts or opinions</w:t>
            </w:r>
          </w:p>
        </w:tc>
        <w:tc>
          <w:tcPr>
            <w:tcW w:w="1260" w:type="dxa"/>
          </w:tcPr>
          <w:p w14:paraId="228F3E4C" w14:textId="2E1688CA" w:rsidR="00111416" w:rsidRDefault="007F4D4B" w:rsidP="00D332EE">
            <w:r>
              <w:t>8</w:t>
            </w:r>
            <w:r w:rsidRPr="007F4D4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5CEDA629" w14:textId="77777777" w:rsidTr="00D332EE">
        <w:tc>
          <w:tcPr>
            <w:tcW w:w="3168" w:type="dxa"/>
          </w:tcPr>
          <w:p w14:paraId="2F3B1B57" w14:textId="2A83F156" w:rsidR="00111416" w:rsidRDefault="007F4D4B" w:rsidP="00D332EE">
            <w:r>
              <w:t>Imperative mood</w:t>
            </w:r>
          </w:p>
        </w:tc>
        <w:tc>
          <w:tcPr>
            <w:tcW w:w="6300" w:type="dxa"/>
          </w:tcPr>
          <w:p w14:paraId="0994B299" w14:textId="1EAA9919" w:rsidR="00111416" w:rsidRDefault="007F4D4B" w:rsidP="00D332EE">
            <w:r>
              <w:t>Verbs are used to give orders or make requests</w:t>
            </w:r>
          </w:p>
        </w:tc>
        <w:tc>
          <w:tcPr>
            <w:tcW w:w="1260" w:type="dxa"/>
          </w:tcPr>
          <w:p w14:paraId="289450D4" w14:textId="252D05D7" w:rsidR="007F4D4B" w:rsidRDefault="007F4D4B" w:rsidP="00D332EE">
            <w:r>
              <w:t>8</w:t>
            </w:r>
            <w:r w:rsidRPr="007F4D4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6FB895AF" w14:textId="77777777" w:rsidTr="00D332EE">
        <w:tc>
          <w:tcPr>
            <w:tcW w:w="3168" w:type="dxa"/>
          </w:tcPr>
          <w:p w14:paraId="240C683C" w14:textId="13FBF711" w:rsidR="00111416" w:rsidRDefault="007F4D4B" w:rsidP="00D332EE">
            <w:r>
              <w:t>Interrogative mood</w:t>
            </w:r>
          </w:p>
        </w:tc>
        <w:tc>
          <w:tcPr>
            <w:tcW w:w="6300" w:type="dxa"/>
          </w:tcPr>
          <w:p w14:paraId="0B078A82" w14:textId="77E34D8F" w:rsidR="00111416" w:rsidRDefault="007F4D4B" w:rsidP="00D332EE">
            <w:r>
              <w:t>Verbs are used to ask questions</w:t>
            </w:r>
          </w:p>
        </w:tc>
        <w:tc>
          <w:tcPr>
            <w:tcW w:w="1260" w:type="dxa"/>
          </w:tcPr>
          <w:p w14:paraId="3B59665B" w14:textId="662367D3" w:rsidR="00111416" w:rsidRDefault="007F4D4B" w:rsidP="00D332EE">
            <w:r>
              <w:t>8</w:t>
            </w:r>
            <w:r w:rsidRPr="007F4D4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0CA6378B" w14:textId="77777777" w:rsidTr="00D332EE">
        <w:tc>
          <w:tcPr>
            <w:tcW w:w="3168" w:type="dxa"/>
          </w:tcPr>
          <w:p w14:paraId="1753589B" w14:textId="1DC9889A" w:rsidR="00111416" w:rsidRDefault="007F4D4B" w:rsidP="00D332EE">
            <w:r>
              <w:t>Conditional mood</w:t>
            </w:r>
          </w:p>
        </w:tc>
        <w:tc>
          <w:tcPr>
            <w:tcW w:w="6300" w:type="dxa"/>
          </w:tcPr>
          <w:p w14:paraId="737AF9DD" w14:textId="723B096F" w:rsidR="00111416" w:rsidRDefault="00896EB3" w:rsidP="00D332EE">
            <w:r>
              <w:t>Verbs are used to express uncertainty</w:t>
            </w:r>
          </w:p>
        </w:tc>
        <w:tc>
          <w:tcPr>
            <w:tcW w:w="1260" w:type="dxa"/>
          </w:tcPr>
          <w:p w14:paraId="4FD07F08" w14:textId="5DE5E8F3" w:rsidR="00111416" w:rsidRDefault="00896EB3" w:rsidP="00D332EE">
            <w:r>
              <w:t>8</w:t>
            </w:r>
            <w:r w:rsidRPr="00896EB3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41EEA102" w14:textId="77777777" w:rsidTr="00D332EE">
        <w:tc>
          <w:tcPr>
            <w:tcW w:w="3168" w:type="dxa"/>
          </w:tcPr>
          <w:p w14:paraId="5FAD769B" w14:textId="2A164155" w:rsidR="00111416" w:rsidRDefault="00896EB3" w:rsidP="00D332EE">
            <w:r>
              <w:t>Subjunctive mood</w:t>
            </w:r>
          </w:p>
        </w:tc>
        <w:tc>
          <w:tcPr>
            <w:tcW w:w="6300" w:type="dxa"/>
          </w:tcPr>
          <w:p w14:paraId="1CAC1178" w14:textId="32EEB055" w:rsidR="00111416" w:rsidRDefault="00896EB3" w:rsidP="00D332EE">
            <w:r>
              <w:t>Verbs are used to describe a state contrary to fact</w:t>
            </w:r>
          </w:p>
        </w:tc>
        <w:tc>
          <w:tcPr>
            <w:tcW w:w="1260" w:type="dxa"/>
          </w:tcPr>
          <w:p w14:paraId="1026F76C" w14:textId="09EF823A" w:rsidR="00111416" w:rsidRDefault="00896EB3" w:rsidP="00D332EE">
            <w:r>
              <w:t>8</w:t>
            </w:r>
            <w:r w:rsidRPr="00896EB3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3AFF2E77" w14:textId="77777777" w:rsidTr="00D332EE">
        <w:tc>
          <w:tcPr>
            <w:tcW w:w="3168" w:type="dxa"/>
          </w:tcPr>
          <w:p w14:paraId="7AA39B18" w14:textId="0CDFD108" w:rsidR="00111416" w:rsidRDefault="00896EB3" w:rsidP="00D332EE">
            <w:r>
              <w:t>Dashes</w:t>
            </w:r>
          </w:p>
        </w:tc>
        <w:tc>
          <w:tcPr>
            <w:tcW w:w="6300" w:type="dxa"/>
          </w:tcPr>
          <w:p w14:paraId="7181F1F5" w14:textId="3143AE7D" w:rsidR="00111416" w:rsidRDefault="00896EB3" w:rsidP="00D332EE">
            <w:r>
              <w:t>Used to indicate a pause or a break in thought or speech</w:t>
            </w:r>
          </w:p>
        </w:tc>
        <w:tc>
          <w:tcPr>
            <w:tcW w:w="1260" w:type="dxa"/>
          </w:tcPr>
          <w:p w14:paraId="212C4927" w14:textId="0C89B945" w:rsidR="00111416" w:rsidRDefault="00896EB3" w:rsidP="00D332EE">
            <w:r>
              <w:t>8</w:t>
            </w:r>
            <w:r w:rsidRPr="00896EB3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17721D45" w14:textId="77777777" w:rsidTr="00D332EE">
        <w:tc>
          <w:tcPr>
            <w:tcW w:w="3168" w:type="dxa"/>
          </w:tcPr>
          <w:p w14:paraId="6AA66824" w14:textId="29DD0330" w:rsidR="00111416" w:rsidRDefault="00896EB3" w:rsidP="00D332EE">
            <w:r>
              <w:t>Ellipses</w:t>
            </w:r>
          </w:p>
        </w:tc>
        <w:tc>
          <w:tcPr>
            <w:tcW w:w="6300" w:type="dxa"/>
          </w:tcPr>
          <w:p w14:paraId="0CF60FE9" w14:textId="68447C1C" w:rsidR="00111416" w:rsidRDefault="00896EB3" w:rsidP="00D332EE">
            <w:r>
              <w:t>Used to indicate a pause, break, or omission in the flow of a sentence</w:t>
            </w:r>
          </w:p>
        </w:tc>
        <w:tc>
          <w:tcPr>
            <w:tcW w:w="1260" w:type="dxa"/>
          </w:tcPr>
          <w:p w14:paraId="56CD2786" w14:textId="265A2833" w:rsidR="00111416" w:rsidRDefault="00896EB3" w:rsidP="00D332EE">
            <w:r>
              <w:t>8</w:t>
            </w:r>
            <w:r w:rsidRPr="00896EB3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6349B7BA" w14:textId="77777777" w:rsidTr="00D332EE">
        <w:tc>
          <w:tcPr>
            <w:tcW w:w="3168" w:type="dxa"/>
          </w:tcPr>
          <w:p w14:paraId="0FD98E86" w14:textId="2BDCE1E2" w:rsidR="00111416" w:rsidRDefault="00F12F8E" w:rsidP="00D332EE">
            <w:r>
              <w:t>Affixes</w:t>
            </w:r>
          </w:p>
        </w:tc>
        <w:tc>
          <w:tcPr>
            <w:tcW w:w="6300" w:type="dxa"/>
          </w:tcPr>
          <w:p w14:paraId="283D75D6" w14:textId="23DE6AF0" w:rsidR="00111416" w:rsidRPr="00F12F8E" w:rsidRDefault="00F12F8E" w:rsidP="00D332EE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F12F8E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>An additional element placed at the beginning or end of a root, stem, or word, or in the body of a word, to modify its meaning</w:t>
            </w:r>
          </w:p>
        </w:tc>
        <w:tc>
          <w:tcPr>
            <w:tcW w:w="1260" w:type="dxa"/>
          </w:tcPr>
          <w:p w14:paraId="58DE4D56" w14:textId="26B94877" w:rsidR="00111416" w:rsidRDefault="00F12F8E" w:rsidP="00D332EE">
            <w:r>
              <w:t>8</w:t>
            </w:r>
            <w:r w:rsidRPr="00F12F8E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111416" w14:paraId="2EB6EB1D" w14:textId="77777777" w:rsidTr="00D332EE">
        <w:tc>
          <w:tcPr>
            <w:tcW w:w="3168" w:type="dxa"/>
          </w:tcPr>
          <w:p w14:paraId="1E1A5275" w14:textId="52662625" w:rsidR="00111416" w:rsidRDefault="00F12F8E" w:rsidP="00D332EE">
            <w:r>
              <w:t>Roots</w:t>
            </w:r>
          </w:p>
        </w:tc>
        <w:tc>
          <w:tcPr>
            <w:tcW w:w="6300" w:type="dxa"/>
          </w:tcPr>
          <w:p w14:paraId="72DA1DF4" w14:textId="02A0E7D4" w:rsidR="00111416" w:rsidRDefault="00F12F8E" w:rsidP="00D332EE">
            <w:r>
              <w:t>The form of a word after all affixes are removed</w:t>
            </w:r>
          </w:p>
        </w:tc>
        <w:tc>
          <w:tcPr>
            <w:tcW w:w="1260" w:type="dxa"/>
          </w:tcPr>
          <w:p w14:paraId="34BC1679" w14:textId="71EA5268" w:rsidR="00111416" w:rsidRDefault="00F12F8E" w:rsidP="00D332EE">
            <w:r>
              <w:t>8</w:t>
            </w:r>
            <w:r w:rsidRPr="00F12F8E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D332EE" w14:paraId="063E44A8" w14:textId="77777777" w:rsidTr="00D332EE">
        <w:tc>
          <w:tcPr>
            <w:tcW w:w="3168" w:type="dxa"/>
          </w:tcPr>
          <w:p w14:paraId="116E2C56" w14:textId="72E6EED0" w:rsidR="00D332EE" w:rsidRDefault="00D332EE" w:rsidP="00D332EE">
            <w:r>
              <w:t>Nuance</w:t>
            </w:r>
          </w:p>
        </w:tc>
        <w:tc>
          <w:tcPr>
            <w:tcW w:w="6300" w:type="dxa"/>
          </w:tcPr>
          <w:p w14:paraId="4AA7A91F" w14:textId="035D8A05" w:rsidR="00D332EE" w:rsidRPr="008B5999" w:rsidRDefault="00D332EE" w:rsidP="00D332EE">
            <w:pPr>
              <w:rPr>
                <w:rFonts w:eastAsia="Times New Roman" w:cs="Times New Roman"/>
                <w:sz w:val="20"/>
                <w:szCs w:val="20"/>
                <w:lang w:eastAsia="en-US"/>
              </w:rPr>
            </w:pPr>
            <w:r w:rsidRPr="00D332EE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 xml:space="preserve">A subtle difference in or </w:t>
            </w:r>
            <w:r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 xml:space="preserve">a </w:t>
            </w:r>
            <w:r w:rsidRPr="00D332EE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>shade of meaning, expression, or sound</w:t>
            </w:r>
          </w:p>
        </w:tc>
        <w:tc>
          <w:tcPr>
            <w:tcW w:w="1260" w:type="dxa"/>
          </w:tcPr>
          <w:p w14:paraId="1D0FE7DA" w14:textId="0BCDD87B" w:rsidR="00D332EE" w:rsidRDefault="00D332EE" w:rsidP="00D332EE">
            <w:r>
              <w:t>8</w:t>
            </w:r>
            <w:r w:rsidRPr="00D332EE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D332EE" w14:paraId="383A4A66" w14:textId="77777777" w:rsidTr="00D332EE">
        <w:tc>
          <w:tcPr>
            <w:tcW w:w="3168" w:type="dxa"/>
          </w:tcPr>
          <w:p w14:paraId="1DDC85D3" w14:textId="026EA1FF" w:rsidR="00D332EE" w:rsidRDefault="00D332EE" w:rsidP="00D332EE">
            <w:r>
              <w:t>Irony</w:t>
            </w:r>
          </w:p>
        </w:tc>
        <w:tc>
          <w:tcPr>
            <w:tcW w:w="6300" w:type="dxa"/>
          </w:tcPr>
          <w:p w14:paraId="3006AA3F" w14:textId="6D20E0FF" w:rsidR="00D332EE" w:rsidRPr="008415DB" w:rsidRDefault="008415DB" w:rsidP="00D332EE">
            <w:r>
              <w:t>Words that express a meaning that is the opposite of their literal meaning (</w:t>
            </w:r>
            <w:r>
              <w:rPr>
                <w:i/>
              </w:rPr>
              <w:t>The irony of her reply, “How nice!” when I said I had to work all weekend.</w:t>
            </w:r>
            <w:r>
              <w:t>)</w:t>
            </w:r>
          </w:p>
        </w:tc>
        <w:tc>
          <w:tcPr>
            <w:tcW w:w="1260" w:type="dxa"/>
          </w:tcPr>
          <w:p w14:paraId="0ABE0E61" w14:textId="21648A67" w:rsidR="00D332EE" w:rsidRDefault="008415DB" w:rsidP="00D332EE">
            <w:r>
              <w:t>8</w:t>
            </w:r>
            <w:r w:rsidRPr="008415DB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  <w:tr w:rsidR="00D332EE" w14:paraId="79DC1523" w14:textId="77777777" w:rsidTr="00D332EE">
        <w:tc>
          <w:tcPr>
            <w:tcW w:w="3168" w:type="dxa"/>
          </w:tcPr>
          <w:p w14:paraId="2F44F682" w14:textId="4B27906D" w:rsidR="00D332EE" w:rsidRDefault="00FB0184" w:rsidP="00D332EE">
            <w:r>
              <w:t>Puns</w:t>
            </w:r>
          </w:p>
        </w:tc>
        <w:tc>
          <w:tcPr>
            <w:tcW w:w="6300" w:type="dxa"/>
          </w:tcPr>
          <w:p w14:paraId="33489C68" w14:textId="0528C43F" w:rsidR="00FB0184" w:rsidRPr="00FB0184" w:rsidRDefault="00FB0184" w:rsidP="00FB0184">
            <w:pP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 w:rsidRPr="00FB0184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>A joke exploiting the different possible meanings of a word or the fact that there are words that sound alike but have different meanings</w:t>
            </w:r>
            <w:r w:rsidR="00F84920">
              <w:rPr>
                <w:rFonts w:eastAsia="Times New Roman" w:cs="Arial"/>
                <w:color w:val="222222"/>
                <w:shd w:val="clear" w:color="auto" w:fill="FFFFFF"/>
                <w:lang w:eastAsia="en-US"/>
              </w:rPr>
              <w:t xml:space="preserve"> (</w:t>
            </w:r>
            <w:r w:rsidR="00F84920">
              <w:rPr>
                <w:rFonts w:eastAsia="Times New Roman" w:cs="Arial"/>
                <w:i/>
                <w:color w:val="222222"/>
                <w:shd w:val="clear" w:color="auto" w:fill="FFFFFF"/>
                <w:lang w:eastAsia="en-US"/>
              </w:rPr>
              <w:t>I can’t remember how to throw a boomerang, but it’ll come back to me.)</w:t>
            </w:r>
          </w:p>
          <w:p w14:paraId="03B1AFB3" w14:textId="77777777" w:rsidR="00D332EE" w:rsidRDefault="00D332EE" w:rsidP="00D332EE"/>
        </w:tc>
        <w:tc>
          <w:tcPr>
            <w:tcW w:w="1260" w:type="dxa"/>
          </w:tcPr>
          <w:p w14:paraId="52AE0AAB" w14:textId="03A51614" w:rsidR="00D332EE" w:rsidRDefault="00FB0184" w:rsidP="00D332EE">
            <w:r>
              <w:t>8</w:t>
            </w:r>
            <w:r w:rsidRPr="00FB0184">
              <w:rPr>
                <w:vertAlign w:val="superscript"/>
              </w:rPr>
              <w:t>th</w:t>
            </w:r>
            <w:r>
              <w:t xml:space="preserve"> </w:t>
            </w:r>
          </w:p>
        </w:tc>
      </w:tr>
    </w:tbl>
    <w:p w14:paraId="3A667221" w14:textId="345B2A7B" w:rsidR="00426669" w:rsidRDefault="00426669" w:rsidP="00426669"/>
    <w:p w14:paraId="0735377B" w14:textId="77777777" w:rsidR="00426669" w:rsidRDefault="00426669" w:rsidP="00426669"/>
    <w:p w14:paraId="1F9E14D8" w14:textId="77777777" w:rsidR="00EA4123" w:rsidRPr="00426669" w:rsidRDefault="00EA4123" w:rsidP="00426669">
      <w:bookmarkStart w:id="0" w:name="_GoBack"/>
      <w:bookmarkEnd w:id="0"/>
    </w:p>
    <w:sectPr w:rsidR="00EA4123" w:rsidRPr="00426669" w:rsidSect="008A0A19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669"/>
    <w:rsid w:val="00111416"/>
    <w:rsid w:val="00183EF8"/>
    <w:rsid w:val="00307FD1"/>
    <w:rsid w:val="003C0930"/>
    <w:rsid w:val="00426669"/>
    <w:rsid w:val="0046617C"/>
    <w:rsid w:val="00623451"/>
    <w:rsid w:val="00743F85"/>
    <w:rsid w:val="007E75B7"/>
    <w:rsid w:val="007F4D4B"/>
    <w:rsid w:val="007F5147"/>
    <w:rsid w:val="008415DB"/>
    <w:rsid w:val="00860CC6"/>
    <w:rsid w:val="00896EB3"/>
    <w:rsid w:val="008A0A19"/>
    <w:rsid w:val="008B5999"/>
    <w:rsid w:val="009C095C"/>
    <w:rsid w:val="00A27316"/>
    <w:rsid w:val="00A63346"/>
    <w:rsid w:val="00AC1EB8"/>
    <w:rsid w:val="00AD2E42"/>
    <w:rsid w:val="00BF6091"/>
    <w:rsid w:val="00D01170"/>
    <w:rsid w:val="00D332EE"/>
    <w:rsid w:val="00D86C72"/>
    <w:rsid w:val="00EA4123"/>
    <w:rsid w:val="00F12F8E"/>
    <w:rsid w:val="00F84920"/>
    <w:rsid w:val="00FB018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8FCD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123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6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123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6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746</Words>
  <Characters>4254</Characters>
  <Application>Microsoft Macintosh Word</Application>
  <DocSecurity>0</DocSecurity>
  <Lines>35</Lines>
  <Paragraphs>9</Paragraphs>
  <ScaleCrop>false</ScaleCrop>
  <Company>Central Montcalm</Company>
  <LinksUpToDate>false</LinksUpToDate>
  <CharactersWithSpaces>4991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Powell</dc:creator>
  <cp:keywords/>
  <dc:description/>
  <cp:lastModifiedBy>Shannon Powell</cp:lastModifiedBy>
  <cp:revision>13</cp:revision>
  <dcterms:created xsi:type="dcterms:W3CDTF">2012-05-15T12:52:00Z</dcterms:created>
  <dcterms:modified xsi:type="dcterms:W3CDTF">2012-05-15T15:30:00Z</dcterms:modified>
</cp:coreProperties>
</file>